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C6" w:rsidRPr="00712EC6" w:rsidRDefault="00712EC6" w:rsidP="00712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2EC6">
        <w:rPr>
          <w:rFonts w:ascii="Times New Roman" w:hAnsi="Times New Roman" w:cs="Times New Roman"/>
        </w:rPr>
        <w:t>Приложение № 2 к Дополнительному соглашению № 7 о внесении изменений в Тарифное соглашение на медицинскую помощь в системе обязательного медицинского страхования Забайкальского края на 2021 год</w:t>
      </w:r>
      <w:r w:rsidR="00B6785F">
        <w:rPr>
          <w:rFonts w:ascii="Times New Roman" w:hAnsi="Times New Roman" w:cs="Times New Roman"/>
        </w:rPr>
        <w:t xml:space="preserve"> от 06 июля 2021 года</w:t>
      </w:r>
    </w:p>
    <w:p w:rsidR="00712EC6" w:rsidRPr="00712EC6" w:rsidRDefault="00712EC6" w:rsidP="000F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2EC6" w:rsidRPr="00712EC6" w:rsidRDefault="00712EC6" w:rsidP="00712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2EC6">
        <w:rPr>
          <w:rFonts w:ascii="Times New Roman" w:hAnsi="Times New Roman" w:cs="Times New Roman"/>
        </w:rPr>
        <w:t>Приложение № 18 к Тарифному соглашению на медицинскую помощь в системе обязательного медицинского страхования Забайкальского края на 2021 год</w:t>
      </w:r>
    </w:p>
    <w:p w:rsidR="00712EC6" w:rsidRDefault="00712EC6" w:rsidP="000F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EC6" w:rsidRDefault="00712EC6" w:rsidP="000F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EC6" w:rsidRPr="00023737" w:rsidRDefault="00712EC6" w:rsidP="000F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37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оплате медицинской помощи (уменьшения оплаты медицинской помощи), а также уплаты медицинской организацией штрафа, в том числе за неоказание, несвоевременное оказание либо оказание медицинской помощи ненадлежащего качества (в том числе для случаев оказания скорой медицинской помощи вне медицинской организации)</w:t>
      </w:r>
    </w:p>
    <w:p w:rsidR="00712EC6" w:rsidRDefault="00712EC6" w:rsidP="000F3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EAE" w:rsidRDefault="000F3EAE" w:rsidP="000F3E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5"/>
        <w:gridCol w:w="5901"/>
        <w:gridCol w:w="1474"/>
        <w:gridCol w:w="1645"/>
      </w:tblGrid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Код нарушения/дефекта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Перечень оснований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для определения размера неоплаты или неполной оплаты затрат медицинской организации на оказание медицинской помощи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для определения размера штрафа за неоказание, несвоевременное оказание либо оказание медицинской помощи ненадлежащего качества</w:t>
            </w:r>
          </w:p>
        </w:tc>
      </w:tr>
      <w:tr w:rsidR="000F3EAE" w:rsidRPr="00712EC6" w:rsidTr="00712EC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Невключение</w:t>
            </w:r>
            <w:proofErr w:type="spell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</w:t>
            </w: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в неотложной и экстренной форме на койки терапевтического и хирургического профилей.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наличие ошибок и/или недостоверной информации в реквизитах счета;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(или) о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помощи, оказанной застрахованным лицам;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полей реестра счетов;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1.4.6.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дата оказания медицинской помощи в реестре счетов не соответствует отчетному периоду/периоду оплаты;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медицинского страхования, адресе);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включением в реестр счетов медицинской помощи, не входящей в программу обязательного медицинского страхования, в том числе: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видов медицинской помощи, не входящих в программу обязательного медицинского страхования;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предъявление к оплате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 обязательного медицинского страхования;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решением комиссии по разработке территориальной программы обязательного </w:t>
            </w: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страхования;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социального страхования, медицинских услуг, оказываемой частными медицинскими организациями в рамках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случаев оказания медицинской по тарифам на оплату медицинской помощи, не соответствующим утвержденным в тарифном соглашении.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предоставление реестров счетов в случае прекращения действия лицензии медицинской организации на осуществление медицинской деятельности;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дублирование случаев оказания медицинской помощи в одном реестре;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1.10.3.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1.10.4.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1.10.5.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1.10.6.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Раздел 2. Нарушения, выявляемые при проведении медико-экономической экспертизы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Нарушение сроков ожидания медицинской помощи, установленных территориальной программой обязательного медицинского страхования;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</w:t>
            </w:r>
            <w:proofErr w:type="spell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доезда</w:t>
            </w:r>
            <w:proofErr w:type="spell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бригады скорой медицинской помощи, при летальном исходе до приезда бригады скорой помощи.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с отсутствием последующего ухудшения состояния здоровья;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с последующим ухудшением состояния здоровья;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приведший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к летальному исходу.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Несвоевременное включение в группу диспансерного наблюдения застрахованного лица, которому по результатам проведения профилактических мероприятий или оказания иной медицинской помощи впервые установлен диагноз, при котором предусмотрено диспансерное наблюдение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диспансерного наблюдения застрахованного лица (за исключением </w:t>
            </w: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отказа застрахованного лица, проинформированного лечащим врачом и/или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них исследований, в том числе: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с отсутствием последующего ухудшения состояния здоровья;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с последующим ухудшением состояния здоровья (за исключением случаев отказа застрахованного лица, проинформированного лечащим врачом и/или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приведший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к летальному исходу (за исключением случаев отказа застрахованного лица, проинформированного лечащим врачом и/или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(по факту выявления, с учетом информации лицензирующих органов).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 на оплату медицинской помощи другой услуги, также предъявленной к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оплате медицинской организацией).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 &lt;1&gt;, и (или) медицинских изделий, включенных в перечень медицинских изделий, имплантируемых в организм человека &lt;2&gt;, на основе клинических рекомендаций, с учетом стандартов медицинской помощи, и/или использование медицинской организацией лекарственных препаратов, предоставленных пациентом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организацией, действующей в интересах пациента, из иных источников финансирования (за исключением оказания медицинской помощи в амбулаторных условиях).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 реестре счетов сведений о страховом случае с летальным исходом при наличии сведений о смерти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Непредставление медицинской документации, подтверждающей факт оказания застрахованному лицу медицинской помощи в медицинской организации без объективных причин в течение 5 рабочих дней после получения медицинской организацией соответствующего запроса от Федерального фонда или территориального фонда или страховой медицинской организации.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&lt;3&gt;.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и/или учетно-отчетной документации, запрошенной на проведение экспертизы).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2.16.1.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оплаченный случай оказания медицинской помощи выше тарифа, установленного тарифным соглашением;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2.16.2.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Раздел 3 Нарушения, выявляемые при проведении экспертизы качества медицинской помощи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Установление неверного диагноза, связанное с отсутствием обоснования клинического диагноза в первичной медицинской документации или несоответствие результатов обследования клиническому диагнозу: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приведшее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приведшее к </w:t>
            </w:r>
            <w:proofErr w:type="spell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приведшее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к летальному исходу (в том числе при наличии расхождений клинического и патологоанатомического диагнозов);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телемедицинских технологий: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 повлиявшее на состояние здоровья застрахованного лица;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приведшее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приведшее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диспансерного наблюдения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Госпитализация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течение суток в профильные медицинские организации (структурные подразделения медицинских организаций).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</w:t>
            </w:r>
            <w:proofErr w:type="gram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с выдачей справок и иных медицинских документов.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расхождений клинического и патологоанатомического диагнозов обусловленное </w:t>
            </w:r>
            <w:proofErr w:type="spellStart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непроведением</w:t>
            </w:r>
            <w:proofErr w:type="spellEnd"/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диагностических исследований в связи с несоответствием оснащения медицинской организации (структурного подразделения медицинской организации)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</w:t>
            </w: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страхования; на выбор врача.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F3EAE" w:rsidRPr="00712EC6" w:rsidTr="00712EC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 клиническим рекомендациям и стандартам медицинской помощи, связанные с риском для здоровья пациента.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AE" w:rsidRPr="00712EC6" w:rsidRDefault="000F3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EC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0F3EAE" w:rsidRPr="00712EC6" w:rsidRDefault="000F3EAE" w:rsidP="00023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EAE" w:rsidRDefault="000F3EAE" w:rsidP="0002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F3EAE" w:rsidRPr="00712EC6" w:rsidRDefault="000F3EAE" w:rsidP="0002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12EC6">
        <w:rPr>
          <w:rFonts w:ascii="Times New Roman" w:hAnsi="Times New Roman" w:cs="Times New Roman"/>
          <w:sz w:val="20"/>
          <w:szCs w:val="20"/>
        </w:rPr>
        <w:t>&lt;1&gt;</w:t>
      </w:r>
      <w:hyperlink r:id="rId4" w:history="1">
        <w:r w:rsidRPr="00712EC6">
          <w:rPr>
            <w:rFonts w:ascii="Times New Roman" w:hAnsi="Times New Roman" w:cs="Times New Roman"/>
            <w:color w:val="0000FF"/>
            <w:sz w:val="20"/>
            <w:szCs w:val="20"/>
          </w:rPr>
          <w:t>Распоряжение</w:t>
        </w:r>
      </w:hyperlink>
      <w:r w:rsidRPr="00712EC6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12 октября 2019 г. N 2406-р (Собрание законодательства Российской Федерации, 2019, N 42, ст. 5979; 2020, N 48, ст. 7813).</w:t>
      </w:r>
    </w:p>
    <w:p w:rsidR="000F3EAE" w:rsidRPr="00712EC6" w:rsidRDefault="000F3EAE" w:rsidP="000F3E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12EC6">
        <w:rPr>
          <w:rFonts w:ascii="Times New Roman" w:hAnsi="Times New Roman" w:cs="Times New Roman"/>
          <w:sz w:val="20"/>
          <w:szCs w:val="20"/>
        </w:rPr>
        <w:t>&lt;2&gt;</w:t>
      </w:r>
      <w:hyperlink r:id="rId5" w:history="1">
        <w:r w:rsidRPr="00712EC6">
          <w:rPr>
            <w:rFonts w:ascii="Times New Roman" w:hAnsi="Times New Roman" w:cs="Times New Roman"/>
            <w:color w:val="0000FF"/>
            <w:sz w:val="20"/>
            <w:szCs w:val="20"/>
          </w:rPr>
          <w:t>Распоряжение</w:t>
        </w:r>
      </w:hyperlink>
      <w:r w:rsidRPr="00712EC6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31 декабря 2018 г. N 3053-р (Собрание законодательства Российской Федерации, 2019, N 2, ст. 196; N 41, ст. 5780).</w:t>
      </w:r>
    </w:p>
    <w:p w:rsidR="000F3EAE" w:rsidRDefault="000F3EAE" w:rsidP="000F3E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12EC6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712EC6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712EC6">
        <w:rPr>
          <w:rFonts w:ascii="Times New Roman" w:hAnsi="Times New Roman" w:cs="Times New Roman"/>
          <w:sz w:val="20"/>
          <w:szCs w:val="20"/>
        </w:rPr>
        <w:t xml:space="preserve"> соответствии со </w:t>
      </w:r>
      <w:hyperlink r:id="rId6" w:history="1">
        <w:r w:rsidRPr="00712EC6">
          <w:rPr>
            <w:rFonts w:ascii="Times New Roman" w:hAnsi="Times New Roman" w:cs="Times New Roman"/>
            <w:color w:val="0000FF"/>
            <w:sz w:val="20"/>
            <w:szCs w:val="20"/>
          </w:rPr>
          <w:t>статьей 20</w:t>
        </w:r>
      </w:hyperlink>
      <w:r w:rsidRPr="00712EC6">
        <w:rPr>
          <w:rFonts w:ascii="Times New Roman" w:hAnsi="Times New Roman" w:cs="Times New Roman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 (Собрание законодательства Российской Федерации, 2011, N 48, ст. 6724; 2020, N 29, ст. 4516).</w:t>
      </w:r>
    </w:p>
    <w:p w:rsidR="00023737" w:rsidRPr="00712EC6" w:rsidRDefault="00023737" w:rsidP="000F3E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21F9" w:rsidRDefault="000237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23737">
        <w:rPr>
          <w:rFonts w:ascii="Times New Roman" w:hAnsi="Times New Roman" w:cs="Times New Roman"/>
          <w:sz w:val="20"/>
          <w:szCs w:val="20"/>
        </w:rPr>
        <w:t>при оказании медицинской помощи в амбулаторных условиях применяется  РП А базовый 2021 = 6600,5 руб.</w:t>
      </w:r>
    </w:p>
    <w:p w:rsidR="00023737" w:rsidRDefault="000237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23737">
        <w:rPr>
          <w:rFonts w:ascii="Times New Roman" w:hAnsi="Times New Roman" w:cs="Times New Roman"/>
          <w:sz w:val="20"/>
          <w:szCs w:val="20"/>
        </w:rPr>
        <w:t>при оказании  скорой медицинской помощи вне медицинской организации применяется РП СМП базовый 2021 = 1098,5 руб.</w:t>
      </w:r>
    </w:p>
    <w:p w:rsidR="00023737" w:rsidRDefault="0002373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23737">
        <w:rPr>
          <w:rFonts w:ascii="Times New Roman" w:hAnsi="Times New Roman" w:cs="Times New Roman"/>
          <w:sz w:val="20"/>
          <w:szCs w:val="20"/>
        </w:rPr>
        <w:t xml:space="preserve">при оказании медицинской помощи в условиях стационара и в условиях дневного стационара применяется РП </w:t>
      </w:r>
      <w:proofErr w:type="gramStart"/>
      <w:r w:rsidRPr="00023737">
        <w:rPr>
          <w:rFonts w:ascii="Times New Roman" w:hAnsi="Times New Roman" w:cs="Times New Roman"/>
          <w:sz w:val="20"/>
          <w:szCs w:val="20"/>
        </w:rPr>
        <w:t>СТ</w:t>
      </w:r>
      <w:proofErr w:type="gramEnd"/>
      <w:r w:rsidRPr="00023737">
        <w:rPr>
          <w:rFonts w:ascii="Times New Roman" w:hAnsi="Times New Roman" w:cs="Times New Roman"/>
          <w:sz w:val="20"/>
          <w:szCs w:val="20"/>
        </w:rPr>
        <w:t xml:space="preserve"> 2021 = 18140,9 руб.</w:t>
      </w:r>
      <w:bookmarkStart w:id="0" w:name="_GoBack"/>
      <w:bookmarkEnd w:id="0"/>
    </w:p>
    <w:sectPr w:rsidR="00023737" w:rsidSect="00712EC6">
      <w:pgSz w:w="11905" w:h="16838"/>
      <w:pgMar w:top="425" w:right="567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43D1"/>
    <w:rsid w:val="00023737"/>
    <w:rsid w:val="000F3EAE"/>
    <w:rsid w:val="005D632B"/>
    <w:rsid w:val="00712EC6"/>
    <w:rsid w:val="009E43D1"/>
    <w:rsid w:val="00B6785F"/>
    <w:rsid w:val="00F521F9"/>
    <w:rsid w:val="00FF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ECAE213F202381BE20BDFCDC94A3364551D5018DE114FA5851D84C9856026B280F1973BE2685EA50902DF21234AA1BE9FD06BC9BDA862P3R0L" TargetMode="External"/><Relationship Id="rId5" Type="http://schemas.openxmlformats.org/officeDocument/2006/relationships/hyperlink" Target="consultantplus://offline/ref=5EAECAE213F202381BE20BDFCDC94A33645E1C5B15D1114FA5851D84C9856026A080A99B3BE5745BA01C548E67P7R7L" TargetMode="External"/><Relationship Id="rId4" Type="http://schemas.openxmlformats.org/officeDocument/2006/relationships/hyperlink" Target="consultantplus://offline/ref=5EAECAE213F202381BE20BDFCDC94A33645B115014DF114FA5851D84C9856026A080A99B3BE5745BA01C548E67P7R7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Мурзина Маргарита Иннокентьевна</dc:creator>
  <cp:keywords/>
  <dc:description/>
  <cp:lastModifiedBy>boa</cp:lastModifiedBy>
  <cp:revision>5</cp:revision>
  <cp:lastPrinted>2021-07-13T00:11:00Z</cp:lastPrinted>
  <dcterms:created xsi:type="dcterms:W3CDTF">2021-07-07T11:18:00Z</dcterms:created>
  <dcterms:modified xsi:type="dcterms:W3CDTF">2021-07-13T00:26:00Z</dcterms:modified>
</cp:coreProperties>
</file>