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Приложение</w:t>
      </w:r>
      <w:r w:rsidR="00BE5405">
        <w:rPr>
          <w:rFonts w:ascii="Times New Roman" w:hAnsi="Times New Roman" w:cs="Times New Roman"/>
          <w:sz w:val="20"/>
          <w:szCs w:val="20"/>
        </w:rPr>
        <w:t xml:space="preserve"> № 14.1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к </w:t>
      </w: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Тарифному соглашению</w:t>
      </w:r>
    </w:p>
    <w:p w:rsidR="00420BEF" w:rsidRPr="00B85472" w:rsidRDefault="00420BEF" w:rsidP="00420B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 медицинскую помощь в системе</w:t>
      </w:r>
    </w:p>
    <w:p w:rsidR="00420BEF" w:rsidRDefault="00420BEF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обязательного медицинского страхования</w:t>
      </w:r>
    </w:p>
    <w:p w:rsidR="00420BEF" w:rsidRDefault="00E74F03" w:rsidP="00420BEF">
      <w:pPr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Забайкальского края на 202</w:t>
      </w:r>
      <w:r w:rsidR="007F7FBB">
        <w:rPr>
          <w:rFonts w:ascii="Times New Roman" w:eastAsia="Times New Roman" w:hAnsi="Times New Roman" w:cs="Times New Roman"/>
          <w:color w:val="000000"/>
          <w:sz w:val="20"/>
          <w:szCs w:val="20"/>
          <w:lang w:val="en-US" w:eastAsia="ru-RU"/>
        </w:rPr>
        <w:t>4</w:t>
      </w:r>
      <w:r w:rsidR="00420BEF" w:rsidRPr="00B85472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год</w:t>
      </w:r>
    </w:p>
    <w:p w:rsidR="00D77821" w:rsidRDefault="00D77821" w:rsidP="00420BE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</w:p>
    <w:tbl>
      <w:tblPr>
        <w:tblW w:w="10221" w:type="dxa"/>
        <w:tblInd w:w="93" w:type="dxa"/>
        <w:tblLook w:val="04A0" w:firstRow="1" w:lastRow="0" w:firstColumn="1" w:lastColumn="0" w:noHBand="0" w:noVBand="1"/>
      </w:tblPr>
      <w:tblGrid>
        <w:gridCol w:w="10221"/>
      </w:tblGrid>
      <w:tr w:rsidR="00B85472" w:rsidRPr="00B85472" w:rsidTr="00243D4C">
        <w:trPr>
          <w:trHeight w:val="308"/>
        </w:trPr>
        <w:tc>
          <w:tcPr>
            <w:tcW w:w="10221" w:type="dxa"/>
            <w:noWrap/>
            <w:vAlign w:val="bottom"/>
          </w:tcPr>
          <w:p w:rsidR="00B85472" w:rsidRPr="00B85472" w:rsidRDefault="00B85472" w:rsidP="00420BE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420BEF" w:rsidRPr="00D67A92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" w:name="Par161"/>
      <w:bookmarkEnd w:id="1"/>
      <w:r w:rsidRPr="00D67A92">
        <w:rPr>
          <w:rFonts w:ascii="Times New Roman" w:hAnsi="Times New Roman" w:cs="Times New Roman"/>
          <w:b/>
          <w:sz w:val="28"/>
          <w:szCs w:val="28"/>
        </w:rPr>
        <w:t>14.1 Перечень показателей результативности деятельности медицинских организаций</w:t>
      </w:r>
    </w:p>
    <w:p w:rsidR="00C6037B" w:rsidRPr="00420BEF" w:rsidRDefault="00420BEF" w:rsidP="00420BE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000F1">
        <w:rPr>
          <w:rFonts w:ascii="Times New Roman" w:hAnsi="Times New Roman" w:cs="Times New Roman"/>
          <w:b/>
          <w:sz w:val="28"/>
          <w:szCs w:val="28"/>
        </w:rPr>
        <w:t>Балльная оценка показателей результативности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3628"/>
        <w:gridCol w:w="1701"/>
        <w:gridCol w:w="2494"/>
        <w:gridCol w:w="1935"/>
      </w:tblGrid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N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Наименование показателя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3C8B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Предположитель</w:t>
            </w:r>
            <w:proofErr w:type="spellEnd"/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ный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результат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933C8B" w:rsidRDefault="00933C8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Индикаторы выполнения показателя ***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1239" w:rsidRDefault="00C6037B" w:rsidP="00F71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</w:t>
            </w:r>
            <w:r w:rsidR="00F71239">
              <w:rPr>
                <w:rFonts w:ascii="Times New Roman" w:hAnsi="Times New Roman" w:cs="Times New Roman"/>
                <w:sz w:val="20"/>
                <w:szCs w:val="20"/>
              </w:rPr>
              <w:t>имальный</w:t>
            </w:r>
          </w:p>
          <w:p w:rsidR="00C6037B" w:rsidRPr="00933C8B" w:rsidRDefault="00933C8B" w:rsidP="00F7123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33C8B">
              <w:rPr>
                <w:rFonts w:ascii="Times New Roman" w:eastAsia="Times New Roman" w:hAnsi="Times New Roman" w:cs="Times New Roman"/>
                <w:bCs/>
                <w:color w:val="000000" w:themeColor="text1"/>
                <w:sz w:val="24"/>
                <w:szCs w:val="24"/>
                <w:lang w:eastAsia="ru-RU"/>
              </w:rPr>
              <w:t>балл**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933C8B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C8B">
              <w:rPr>
                <w:rFonts w:ascii="Times New Roman" w:hAnsi="Times New Roman" w:cs="Times New Roman"/>
                <w:b/>
                <w:sz w:val="20"/>
                <w:szCs w:val="20"/>
              </w:rPr>
              <w:t>Блок 1. Взрослое население (в возрасте 18 лет и старше)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933C8B" w:rsidRDefault="0014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3C8B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847317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64106DEE" wp14:editId="655638A6">
                  <wp:extent cx="121285" cy="153035"/>
                  <wp:effectExtent l="0" t="0" r="0" b="0"/>
                  <wp:docPr id="58" name="Рисунок 5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7C81571" wp14:editId="11EB616D">
                  <wp:extent cx="121285" cy="153035"/>
                  <wp:effectExtent l="0" t="0" r="0" b="0"/>
                  <wp:docPr id="57" name="Рисунок 5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Значение показателя в текущем периоде выше среднего значения по субъекту Российской Федерации</w:t>
            </w:r>
            <w:r w:rsidR="00933C8B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****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(далее - выше среднего)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достигнуто максимально возможное значение показателя (далее - максимально возможное значение)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F5014EB" wp14:editId="7E3F52BC">
                  <wp:extent cx="121285" cy="153035"/>
                  <wp:effectExtent l="0" t="0" r="0" b="0"/>
                  <wp:docPr id="56" name="Рисунок 5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5E55EE8E" wp14:editId="21ADABF5">
                  <wp:extent cx="121285" cy="153035"/>
                  <wp:effectExtent l="0" t="0" r="0" b="0"/>
                  <wp:docPr id="55" name="Рисунок 5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EAA9ED6" wp14:editId="129C4080">
                  <wp:extent cx="121285" cy="153035"/>
                  <wp:effectExtent l="0" t="0" r="0" b="0"/>
                  <wp:docPr id="54" name="Рисунок 5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F63304A" wp14:editId="6B404CCA">
                  <wp:extent cx="121285" cy="153035"/>
                  <wp:effectExtent l="0" t="0" r="0" b="0"/>
                  <wp:docPr id="53" name="Рисунок 5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легочная болезнь за период.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CCECD48" wp14:editId="44A60C36">
                  <wp:extent cx="121285" cy="153035"/>
                  <wp:effectExtent l="0" t="0" r="0" b="0"/>
                  <wp:docPr id="52" name="Рисунок 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12F5147" wp14:editId="7F4DEC94">
                  <wp:extent cx="121285" cy="153035"/>
                  <wp:effectExtent l="0" t="0" r="0" b="0"/>
                  <wp:docPr id="51" name="Рисунок 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DF29797" wp14:editId="2EAE2225">
                  <wp:extent cx="121285" cy="153035"/>
                  <wp:effectExtent l="0" t="0" r="0" b="0"/>
                  <wp:docPr id="50" name="Рисунок 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6960B84F" wp14:editId="3E8BAADB">
                  <wp:extent cx="121285" cy="153035"/>
                  <wp:effectExtent l="0" t="0" r="0" b="0"/>
                  <wp:docPr id="49" name="Рисунок 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Выполнение плана вакцинации взрослых граждан </w:t>
            </w:r>
            <w:r w:rsidR="00783346">
              <w:rPr>
                <w:rFonts w:ascii="Times New Roman" w:hAnsi="Times New Roman" w:cs="Times New Roman"/>
                <w:sz w:val="20"/>
                <w:szCs w:val="20"/>
              </w:rPr>
              <w:t>по эпидемиологическим показаниям за период (</w:t>
            </w:r>
            <w:proofErr w:type="spellStart"/>
            <w:r w:rsidR="00783346">
              <w:rPr>
                <w:rFonts w:ascii="Times New Roman" w:hAnsi="Times New Roman" w:cs="Times New Roman"/>
                <w:sz w:val="20"/>
                <w:szCs w:val="20"/>
              </w:rPr>
              <w:t>коронавирусная</w:t>
            </w:r>
            <w:proofErr w:type="spellEnd"/>
            <w:r w:rsidR="00783346">
              <w:rPr>
                <w:rFonts w:ascii="Times New Roman" w:hAnsi="Times New Roman" w:cs="Times New Roman"/>
                <w:sz w:val="20"/>
                <w:szCs w:val="20"/>
              </w:rPr>
              <w:t xml:space="preserve"> инфекция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COVID-19).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диспансерного наблюдения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болезнями системы </w:t>
            </w:r>
            <w:r w:rsidRPr="00CB4B2A">
              <w:rPr>
                <w:rFonts w:ascii="Times New Roman" w:hAnsi="Times New Roman" w:cs="Times New Roman"/>
                <w:sz w:val="20"/>
                <w:szCs w:val="20"/>
              </w:rPr>
              <w:t>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D0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E712D0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имеющих высокий риск преждевременной смерти,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20DC03AF" wp14:editId="33860BC5">
                  <wp:extent cx="121285" cy="153035"/>
                  <wp:effectExtent l="0" t="0" r="0" b="0"/>
                  <wp:docPr id="48" name="Рисунок 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387E58B6" wp14:editId="621E1748">
                  <wp:extent cx="121285" cy="153035"/>
                  <wp:effectExtent l="0" t="0" r="0" b="0"/>
                  <wp:docPr id="47" name="Рисунок 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Число взрослых с болезнями системы 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31A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D46CD9">
              <w:rPr>
                <w:rFonts w:ascii="Times New Roman" w:hAnsi="Times New Roman" w:cs="Times New Roman"/>
                <w:sz w:val="20"/>
                <w:szCs w:val="20"/>
              </w:rPr>
              <w:t xml:space="preserve">экстренной 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неотложной форме</w:t>
            </w:r>
            <w:r w:rsidR="00D46CD9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от общего числа взрослых пациентов с болезнями системы кровообращения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D5031A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имеющих высокий риск преждевременной смерти,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4EDBC88B" wp14:editId="60A94AA5">
                  <wp:extent cx="121285" cy="153035"/>
                  <wp:effectExtent l="0" t="0" r="0" b="0"/>
                  <wp:docPr id="46" name="Рисунок 4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59A18716" wp14:editId="24C84D75">
                  <wp:extent cx="121285" cy="153035"/>
                  <wp:effectExtent l="0" t="0" r="0" b="0"/>
                  <wp:docPr id="45" name="Рисунок 4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показателя в текущем периоде ниже среднего значения по субъекту Российской Федерации </w:t>
            </w:r>
            <w:r w:rsidR="00E712D0" w:rsidRPr="00931CE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****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(далее - ниже среднего)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 текущем периоде достигнуто минимально возможное значение показателя (далее - минимально возможное значение)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установленным диагнозом хроническая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обструктивная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болезнь легких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взрослых,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ADEDA30" wp14:editId="226519EA">
                  <wp:extent cx="121285" cy="153035"/>
                  <wp:effectExtent l="0" t="0" r="0" b="0"/>
                  <wp:docPr id="44" name="Рисунок 4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B9FDB82" wp14:editId="5EB4D83A">
                  <wp:extent cx="121285" cy="153035"/>
                  <wp:effectExtent l="0" t="0" r="0" b="0"/>
                  <wp:docPr id="43" name="Рисунок 4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сердечно-сосудистой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системы или их осложнений в течение года с момента предыдущей госпитализации, от общего числа взрослых,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3%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5DFCACD3" wp14:editId="417F07D3">
                  <wp:extent cx="121285" cy="153035"/>
                  <wp:effectExtent l="0" t="0" r="0" b="0"/>
                  <wp:docPr id="42" name="Рисунок 4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3%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415BF614" wp14:editId="7FFC4197">
                  <wp:extent cx="121285" cy="153035"/>
                  <wp:effectExtent l="0" t="0" r="0" b="0"/>
                  <wp:docPr id="41" name="Рисунок 4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7%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- 2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ретинопатия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диабетическая стопа), от общего числа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показателя за период по отношению к показателю в предыдущем периоде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Уменьшение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28BEC24A" wp14:editId="3930518C">
                  <wp:extent cx="121285" cy="153035"/>
                  <wp:effectExtent l="0" t="0" r="0" b="0"/>
                  <wp:docPr id="40" name="Рисунок 4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DB53856" wp14:editId="7C3EF1DD">
                  <wp:extent cx="121285" cy="153035"/>
                  <wp:effectExtent l="0" t="0" r="0" b="0"/>
                  <wp:docPr id="39" name="Рисунок 3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Ниже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Минимально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705AF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AF2">
              <w:rPr>
                <w:rFonts w:ascii="Times New Roman" w:hAnsi="Times New Roman" w:cs="Times New Roman"/>
                <w:b/>
                <w:sz w:val="20"/>
                <w:szCs w:val="20"/>
              </w:rPr>
              <w:t>Блок 2. Детское население (от 0 до 17 лет включительно)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705AF2" w:rsidRDefault="00145528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5AF2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  <w:r w:rsidR="00EF2877"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и диспансерного наблюдения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2A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1E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EF287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Охват вакцинацией детей в рамках Национального календаря прививок</w:t>
            </w:r>
            <w:r w:rsidR="00EF2877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2A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1E7"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2A41E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2A41E7"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глаза и его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придаточного аппарата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100% от числа подлежащих диспансерному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18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- 2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</w:t>
            </w:r>
          </w:p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от общего числа детей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с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впервые </w:t>
            </w:r>
            <w:proofErr w:type="gram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</w:t>
            </w:r>
            <w:proofErr w:type="gram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от числа подлежащих диспансерному наблюдению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83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EF2877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77">
              <w:rPr>
                <w:rFonts w:ascii="Times New Roman" w:hAnsi="Times New Roman" w:cs="Times New Roman"/>
                <w:b/>
                <w:sz w:val="20"/>
                <w:szCs w:val="20"/>
              </w:rPr>
              <w:t>Блок 3. Оказание акушерско-гинекологической помощи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EF2877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EF2877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</w:tr>
      <w:tr w:rsidR="00C6037B" w:rsidRPr="00B85472" w:rsidTr="00B85472">
        <w:tc>
          <w:tcPr>
            <w:tcW w:w="1026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852DA0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outlineLvl w:val="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852DA0">
              <w:rPr>
                <w:rFonts w:ascii="Times New Roman" w:hAnsi="Times New Roman" w:cs="Times New Roman"/>
                <w:b/>
                <w:sz w:val="20"/>
                <w:szCs w:val="20"/>
              </w:rPr>
              <w:t>Оценка эффективности профилактических мероприятий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7D85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доабортное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консультирование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764F8845" wp14:editId="642BBA2C">
                  <wp:extent cx="121285" cy="153035"/>
                  <wp:effectExtent l="0" t="0" r="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7C92149B" wp14:editId="0B2D6A5C">
                  <wp:extent cx="121285" cy="153035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817D85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817D85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беременных женщин, вакцинированных </w:t>
            </w:r>
            <w:r w:rsidR="00817D85">
              <w:rPr>
                <w:rFonts w:ascii="Times New Roman" w:hAnsi="Times New Roman" w:cs="Times New Roman"/>
                <w:sz w:val="20"/>
                <w:szCs w:val="20"/>
              </w:rPr>
              <w:t>от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коронавирусной</w:t>
            </w:r>
            <w:proofErr w:type="spellEnd"/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инфекции </w:t>
            </w:r>
            <w:r w:rsidR="00EF2877"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COVID-19</w:t>
            </w:r>
            <w:r w:rsidR="00EF2877"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CB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показателя за период по отношению к 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07903E6" wp14:editId="0D975BA9">
                  <wp:extent cx="121285" cy="153035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02A4125A" wp14:editId="6B60C3C2">
                  <wp:extent cx="121285" cy="153035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CB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Доля женщин с установленным диагнозом злокачественное новообразование молочной железы, выявленным впервые при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Прирост показателя за период по отношению к </w:t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показателю за предыдущий период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Прирост &lt; 5% - 0 баллов;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1E7C1DF3" wp14:editId="1A95C34E">
                  <wp:extent cx="121285" cy="153035"/>
                  <wp:effectExtent l="0" t="0" r="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5%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Прирост </w:t>
            </w:r>
            <w:r w:rsidRPr="00B85472">
              <w:rPr>
                <w:rFonts w:ascii="Times New Roman" w:hAnsi="Times New Roman" w:cs="Times New Roman"/>
                <w:noProof/>
                <w:position w:val="-2"/>
                <w:sz w:val="20"/>
                <w:szCs w:val="20"/>
                <w:lang w:eastAsia="ru-RU"/>
              </w:rPr>
              <w:drawing>
                <wp:inline distT="0" distB="0" distL="0" distR="0" wp14:anchorId="7E723A82" wp14:editId="7F3B8FC0">
                  <wp:extent cx="121285" cy="153035"/>
                  <wp:effectExtent l="0" t="0" r="0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1285" cy="1530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 xml:space="preserve"> 10%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Максимально возможное значение - 1 балл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</w:t>
            </w:r>
          </w:p>
        </w:tc>
      </w:tr>
      <w:tr w:rsidR="00C6037B" w:rsidRPr="00B85472" w:rsidTr="00B85472">
        <w:tc>
          <w:tcPr>
            <w:tcW w:w="5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 w:rsidP="00CB4B2A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  <w:r w:rsidR="00CB4B2A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6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6037B" w:rsidRPr="00B85472" w:rsidRDefault="00C6037B" w:rsidP="0084731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Достижение планового показателя</w:t>
            </w:r>
          </w:p>
        </w:tc>
        <w:tc>
          <w:tcPr>
            <w:tcW w:w="2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100% плана или более - 1 балл;</w:t>
            </w:r>
          </w:p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Выше среднего - 0,5 балла</w:t>
            </w:r>
          </w:p>
        </w:tc>
        <w:tc>
          <w:tcPr>
            <w:tcW w:w="19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037B" w:rsidRPr="00B85472" w:rsidRDefault="00C6037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85472"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</w:tr>
    </w:tbl>
    <w:p w:rsidR="00C6037B" w:rsidRDefault="00C6037B" w:rsidP="00C6037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B85472"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EF2877" w:rsidRPr="00931CE0" w:rsidRDefault="00EF2877" w:rsidP="00EF28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EF2877" w:rsidRPr="00931CE0" w:rsidRDefault="00EF2877" w:rsidP="00EF28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 по решению Комиссии рекомендуемые значения максимальных баллов и их количество могут быть пересмотрены для учреждений, которые оказывают помощь женщинам и детскому населению (отдельные юридические лица).</w:t>
      </w:r>
    </w:p>
    <w:p w:rsidR="00EF2877" w:rsidRPr="00931CE0" w:rsidRDefault="00EF2877" w:rsidP="00EF2877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 выполненным считается показатель со значением 0,5 и более баллов.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медицинская организация удовлетворяет нескольким критериям для начисления баллов – присваивается максимальный из возможных для начисления балл). В случае</w:t>
      </w: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если значение, указанное в знаменателе соответствующих формул, приведенных в Приложении 12, равняется нулю, баллы по показателю не начисляются, а указанный показатель (по решению субъекта Российской Федерации) может исключаться из числа применяемых показателей при расчете доли достигнутых показателей результативности для медицинской организации за период.</w:t>
      </w:r>
    </w:p>
    <w:p w:rsidR="00B766F0" w:rsidRPr="00931CE0" w:rsidRDefault="00B766F0" w:rsidP="00B766F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proofErr w:type="gram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**** среднее значение по показателям рассчитыва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ется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на основании сведений об оказании медицинской помощи медицинскими организациями, имеющими прикрепленное население, оплата медицинской помощи в которых осуществляется по </w:t>
      </w:r>
      <w:proofErr w:type="spellStart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подушевому</w:t>
      </w:r>
      <w:proofErr w:type="spell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нормативу финансирования, путем деления суммы значений, указанных в числителе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 на сумму значений, указанных в знаменателе соответствующих формул, приведенных в Приложении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proofErr w:type="gramEnd"/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Полученное значение умножается на 100 по аналогии с алгоритмом, описанным Приложением 1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4.2</w:t>
      </w:r>
      <w:r w:rsidRPr="00931CE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B766F0" w:rsidRPr="00B766F0" w:rsidRDefault="00B766F0" w:rsidP="00B766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B766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Минимально возможным значением показателя является значение «0». Максимально возможным значением показателя «100 процентов».</w:t>
      </w:r>
    </w:p>
    <w:p w:rsidR="00B766F0" w:rsidRPr="00931CE0" w:rsidRDefault="00B766F0" w:rsidP="00B766F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B766F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группам диагнозов, обусловливающих высокий риск смерти, целесообразно относить любое сочетание сопутствующих заболеваний и осложнений с основным диагнозом, указанных в таблице: </w:t>
      </w:r>
    </w:p>
    <w:tbl>
      <w:tblPr>
        <w:tblStyle w:val="14"/>
        <w:tblW w:w="10632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2836"/>
        <w:gridCol w:w="3543"/>
        <w:gridCol w:w="4253"/>
      </w:tblGrid>
      <w:tr w:rsidR="00B766F0" w:rsidRPr="00931CE0" w:rsidTr="00243D4C">
        <w:trPr>
          <w:trHeight w:val="742"/>
          <w:tblHeader/>
        </w:trPr>
        <w:tc>
          <w:tcPr>
            <w:tcW w:w="2836" w:type="dxa"/>
            <w:vAlign w:val="center"/>
          </w:tcPr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43D4C">
              <w:rPr>
                <w:color w:val="000000" w:themeColor="text1"/>
                <w:sz w:val="24"/>
                <w:szCs w:val="24"/>
              </w:rPr>
              <w:t>Основной диагноз</w:t>
            </w:r>
          </w:p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</w:p>
        </w:tc>
        <w:tc>
          <w:tcPr>
            <w:tcW w:w="3543" w:type="dxa"/>
            <w:vAlign w:val="center"/>
          </w:tcPr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43D4C">
              <w:rPr>
                <w:color w:val="000000" w:themeColor="text1"/>
                <w:sz w:val="24"/>
                <w:szCs w:val="24"/>
              </w:rPr>
              <w:t>Сопутствующие заболевания</w:t>
            </w:r>
          </w:p>
        </w:tc>
        <w:tc>
          <w:tcPr>
            <w:tcW w:w="4253" w:type="dxa"/>
            <w:vAlign w:val="center"/>
          </w:tcPr>
          <w:p w:rsidR="00B766F0" w:rsidRPr="00243D4C" w:rsidRDefault="00B766F0" w:rsidP="00E960AC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243D4C">
              <w:rPr>
                <w:color w:val="000000" w:themeColor="text1"/>
                <w:sz w:val="24"/>
                <w:szCs w:val="24"/>
              </w:rPr>
              <w:t>Осложнение заболевания</w:t>
            </w:r>
          </w:p>
        </w:tc>
      </w:tr>
      <w:tr w:rsidR="00B766F0" w:rsidRPr="00931CE0" w:rsidTr="00243D4C">
        <w:tc>
          <w:tcPr>
            <w:tcW w:w="2836" w:type="dxa"/>
          </w:tcPr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Ишемические болезни сердца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25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Гипертензивные болезни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11;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12-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13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Цереброваскулярные болезни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69</w:t>
            </w:r>
          </w:p>
        </w:tc>
        <w:tc>
          <w:tcPr>
            <w:tcW w:w="3543" w:type="dxa"/>
          </w:tcPr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Сахарный диабет </w:t>
            </w:r>
            <w:r w:rsidRPr="00931CE0">
              <w:rPr>
                <w:color w:val="000000" w:themeColor="text1"/>
                <w:sz w:val="24"/>
                <w:szCs w:val="24"/>
              </w:rPr>
              <w:br/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E</w:t>
            </w:r>
            <w:r w:rsidRPr="00931CE0">
              <w:rPr>
                <w:color w:val="000000" w:themeColor="text1"/>
                <w:sz w:val="24"/>
                <w:szCs w:val="24"/>
              </w:rPr>
              <w:t>11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</w:t>
            </w:r>
            <w:proofErr w:type="spellStart"/>
            <w:r w:rsidRPr="00931CE0">
              <w:rPr>
                <w:color w:val="000000" w:themeColor="text1"/>
                <w:sz w:val="24"/>
                <w:szCs w:val="24"/>
              </w:rPr>
              <w:t>обструктивная</w:t>
            </w:r>
            <w:proofErr w:type="spellEnd"/>
            <w:r w:rsidRPr="00931CE0">
              <w:rPr>
                <w:color w:val="000000" w:themeColor="text1"/>
                <w:sz w:val="24"/>
                <w:szCs w:val="24"/>
              </w:rPr>
              <w:t xml:space="preserve"> легочная болезнь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44.9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Хроническая болезнь почек, гипертензивная болезнь с поражением почек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18.1-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</w:tc>
        <w:tc>
          <w:tcPr>
            <w:tcW w:w="4253" w:type="dxa"/>
          </w:tcPr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сердечная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50.0-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50.9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Нарушение ритма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48-49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bCs/>
                <w:iCs/>
                <w:color w:val="000000" w:themeColor="text1"/>
                <w:sz w:val="24"/>
                <w:szCs w:val="24"/>
              </w:rPr>
              <w:t xml:space="preserve">Нарушения проводимости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44-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45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Сердце легочное хроническое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I</w:t>
            </w:r>
            <w:r w:rsidRPr="00931CE0">
              <w:rPr>
                <w:color w:val="000000" w:themeColor="text1"/>
                <w:sz w:val="24"/>
                <w:szCs w:val="24"/>
              </w:rPr>
              <w:t>27.9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Гипостатическая пневмония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18.2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почечная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18.9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Уремия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N</w:t>
            </w:r>
            <w:r w:rsidRPr="00931CE0">
              <w:rPr>
                <w:color w:val="000000" w:themeColor="text1"/>
                <w:sz w:val="24"/>
                <w:szCs w:val="24"/>
              </w:rPr>
              <w:t>19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Гангрена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R</w:t>
            </w:r>
            <w:r w:rsidRPr="00931CE0">
              <w:rPr>
                <w:color w:val="000000" w:themeColor="text1"/>
                <w:sz w:val="24"/>
                <w:szCs w:val="24"/>
              </w:rPr>
              <w:t xml:space="preserve">02 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Недостаточность легочная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98.4</w:t>
            </w:r>
          </w:p>
          <w:p w:rsidR="00B766F0" w:rsidRPr="00931CE0" w:rsidRDefault="00B766F0" w:rsidP="00E960AC">
            <w:pPr>
              <w:spacing w:after="40"/>
              <w:rPr>
                <w:color w:val="000000" w:themeColor="text1"/>
                <w:sz w:val="24"/>
                <w:szCs w:val="24"/>
              </w:rPr>
            </w:pPr>
            <w:r w:rsidRPr="00931CE0">
              <w:rPr>
                <w:color w:val="000000" w:themeColor="text1"/>
                <w:sz w:val="24"/>
                <w:szCs w:val="24"/>
              </w:rPr>
              <w:t xml:space="preserve">Эмфизема </w:t>
            </w:r>
            <w:r w:rsidRPr="00931CE0">
              <w:rPr>
                <w:color w:val="000000" w:themeColor="text1"/>
                <w:sz w:val="24"/>
                <w:szCs w:val="24"/>
                <w:lang w:val="en-US"/>
              </w:rPr>
              <w:t>J</w:t>
            </w:r>
            <w:r w:rsidRPr="00931CE0">
              <w:rPr>
                <w:color w:val="000000" w:themeColor="text1"/>
                <w:sz w:val="24"/>
                <w:szCs w:val="24"/>
              </w:rPr>
              <w:t>43.9</w:t>
            </w:r>
          </w:p>
        </w:tc>
      </w:tr>
    </w:tbl>
    <w:p w:rsidR="00C6037B" w:rsidRDefault="00C6037B" w:rsidP="00484B5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sectPr w:rsidR="00C6037B" w:rsidSect="00243D4C">
      <w:pgSz w:w="11906" w:h="16838"/>
      <w:pgMar w:top="851" w:right="567" w:bottom="851" w:left="102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238"/>
    <w:rsid w:val="00043011"/>
    <w:rsid w:val="0005592D"/>
    <w:rsid w:val="000E1CA3"/>
    <w:rsid w:val="00145528"/>
    <w:rsid w:val="00243D4C"/>
    <w:rsid w:val="002A41E7"/>
    <w:rsid w:val="002D4E60"/>
    <w:rsid w:val="00372326"/>
    <w:rsid w:val="00420BEF"/>
    <w:rsid w:val="00484B5E"/>
    <w:rsid w:val="004B6CF2"/>
    <w:rsid w:val="004E7C9B"/>
    <w:rsid w:val="00587759"/>
    <w:rsid w:val="00625D66"/>
    <w:rsid w:val="0064371B"/>
    <w:rsid w:val="00705AF2"/>
    <w:rsid w:val="00757223"/>
    <w:rsid w:val="00780133"/>
    <w:rsid w:val="00783346"/>
    <w:rsid w:val="007B6878"/>
    <w:rsid w:val="007E6E06"/>
    <w:rsid w:val="007F7FBB"/>
    <w:rsid w:val="00817D85"/>
    <w:rsid w:val="00847317"/>
    <w:rsid w:val="00852DA0"/>
    <w:rsid w:val="00922665"/>
    <w:rsid w:val="00924A8E"/>
    <w:rsid w:val="00933C8B"/>
    <w:rsid w:val="009C5924"/>
    <w:rsid w:val="00B72BF3"/>
    <w:rsid w:val="00B766F0"/>
    <w:rsid w:val="00B85472"/>
    <w:rsid w:val="00B87B9D"/>
    <w:rsid w:val="00B9660F"/>
    <w:rsid w:val="00BE5405"/>
    <w:rsid w:val="00BE781C"/>
    <w:rsid w:val="00C6037B"/>
    <w:rsid w:val="00CB4B2A"/>
    <w:rsid w:val="00D31238"/>
    <w:rsid w:val="00D46CD9"/>
    <w:rsid w:val="00D5031A"/>
    <w:rsid w:val="00D77821"/>
    <w:rsid w:val="00E42A6B"/>
    <w:rsid w:val="00E712D0"/>
    <w:rsid w:val="00E74F03"/>
    <w:rsid w:val="00E968B2"/>
    <w:rsid w:val="00EA7134"/>
    <w:rsid w:val="00EF2877"/>
    <w:rsid w:val="00F27126"/>
    <w:rsid w:val="00F7123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85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5"/>
    <w:rsid w:val="00B76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7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03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037B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B8547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customStyle="1" w:styleId="14">
    <w:name w:val="Сетка таблицы14"/>
    <w:basedOn w:val="a1"/>
    <w:next w:val="a5"/>
    <w:rsid w:val="00B766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5">
    <w:name w:val="Table Grid"/>
    <w:basedOn w:val="a1"/>
    <w:uiPriority w:val="59"/>
    <w:rsid w:val="00B766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93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528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5EE0C9-0896-4B3D-8692-2427DC839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5</Pages>
  <Words>2043</Words>
  <Characters>11650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Мурзина Маргарита Иннокентьевна</dc:creator>
  <cp:lastModifiedBy>Мурзина Маргарита Иннокентьевна</cp:lastModifiedBy>
  <cp:revision>37</cp:revision>
  <cp:lastPrinted>2023-05-16T00:50:00Z</cp:lastPrinted>
  <dcterms:created xsi:type="dcterms:W3CDTF">2023-05-15T03:56:00Z</dcterms:created>
  <dcterms:modified xsi:type="dcterms:W3CDTF">2024-02-01T08:46:00Z</dcterms:modified>
</cp:coreProperties>
</file>